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Cantarell" w:hAnsi="Cantarell"/>
          <w:sz w:val="22"/>
          <w:szCs w:val="22"/>
        </w:rPr>
      </w:pPr>
      <w:r>
        <w:rPr>
          <w:rFonts w:ascii="Cantarell" w:hAnsi="Cantarell"/>
          <w:sz w:val="22"/>
          <w:szCs w:val="22"/>
        </w:rPr>
      </w:r>
    </w:p>
    <w:p>
      <w:pPr>
        <w:pStyle w:val="Normal"/>
        <w:bidi w:val="0"/>
        <w:jc w:val="both"/>
        <w:rPr>
          <w:rFonts w:ascii="Cantarell" w:hAnsi="Cantarell"/>
          <w:sz w:val="22"/>
          <w:szCs w:val="22"/>
        </w:rPr>
      </w:pPr>
      <w:r>
        <w:rPr>
          <w:rFonts w:ascii="Cantarell" w:hAnsi="Cantarell"/>
          <w:sz w:val="22"/>
          <w:szCs w:val="22"/>
        </w:rPr>
        <w:t>Eu, ______________________________________________________, declaro haver solicitado acesso aos Recursos d</w:t>
      </w:r>
      <w:r>
        <w:rPr>
          <w:rFonts w:ascii="Cantarell" w:hAnsi="Cantarell"/>
          <w:sz w:val="22"/>
          <w:szCs w:val="22"/>
        </w:rPr>
        <w:t>e</w:t>
      </w:r>
      <w:r>
        <w:rPr>
          <w:rFonts w:ascii="Cantarell" w:hAnsi="Cantarell"/>
          <w:sz w:val="22"/>
          <w:szCs w:val="22"/>
        </w:rPr>
        <w:t xml:space="preserve"> Tecnologia da Informação e comprometo-me a:</w:t>
      </w:r>
    </w:p>
    <w:p>
      <w:pPr>
        <w:pStyle w:val="Normal"/>
        <w:bidi w:val="0"/>
        <w:jc w:val="both"/>
        <w:rPr>
          <w:rFonts w:ascii="Cantarell" w:hAnsi="Cantarell"/>
          <w:sz w:val="22"/>
          <w:szCs w:val="22"/>
        </w:rPr>
      </w:pPr>
      <w:r>
        <w:rPr>
          <w:rFonts w:ascii="Cantarell" w:hAnsi="Cantarell"/>
          <w:sz w:val="22"/>
          <w:szCs w:val="22"/>
        </w:rPr>
      </w:r>
    </w:p>
    <w:p>
      <w:pPr>
        <w:pStyle w:val="Normal"/>
        <w:bidi w:val="0"/>
        <w:jc w:val="both"/>
        <w:rPr>
          <w:rFonts w:ascii="Cantarell" w:hAnsi="Cantarell"/>
          <w:sz w:val="22"/>
          <w:szCs w:val="22"/>
        </w:rPr>
      </w:pPr>
      <w:r>
        <w:rPr>
          <w:rFonts w:ascii="Cantarell" w:hAnsi="Cantarell"/>
          <w:b/>
          <w:bCs/>
          <w:sz w:val="22"/>
          <w:szCs w:val="22"/>
        </w:rPr>
        <w:t xml:space="preserve">Acessar a internet/intranet </w:t>
      </w:r>
      <w:r>
        <w:rPr>
          <w:rFonts w:ascii="Cantarell" w:hAnsi="Cantarell"/>
          <w:b/>
          <w:bCs/>
          <w:sz w:val="22"/>
          <w:szCs w:val="22"/>
        </w:rPr>
        <w:t xml:space="preserve">e os equipamentos e recursos tecnológicos </w:t>
      </w:r>
      <w:r>
        <w:rPr>
          <w:rFonts w:ascii="Cantarell" w:hAnsi="Cantarell"/>
          <w:b/>
          <w:bCs/>
          <w:sz w:val="22"/>
          <w:szCs w:val="22"/>
        </w:rPr>
        <w:t xml:space="preserve">somente por necessidade de serviço ou por determinação expressa de superior hierárquico, realizando as tarefas e operações em estrita observância aos procedimentos, normas e disposições contidas na instrução normativa que rege </w:t>
      </w:r>
      <w:r>
        <w:rPr>
          <w:rFonts w:ascii="Cantarell" w:hAnsi="Cantarell"/>
          <w:b/>
          <w:bCs/>
          <w:sz w:val="22"/>
          <w:szCs w:val="22"/>
        </w:rPr>
        <w:t>as Politicas de Segurança da Informação</w:t>
      </w:r>
      <w:r>
        <w:rPr>
          <w:rFonts w:ascii="Cantarell" w:hAnsi="Cantarell"/>
          <w:b/>
          <w:bCs/>
          <w:sz w:val="22"/>
          <w:szCs w:val="22"/>
        </w:rPr>
        <w:t>;</w:t>
      </w:r>
      <w:r>
        <w:rPr>
          <w:rFonts w:ascii="Cantarell" w:hAnsi="Cantarell"/>
          <w:sz w:val="22"/>
          <w:szCs w:val="22"/>
        </w:rPr>
        <w:t xml:space="preserve"> </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1"/>
        </w:numPr>
        <w:bidi w:val="0"/>
        <w:jc w:val="both"/>
        <w:rPr>
          <w:rFonts w:ascii="Cantarell" w:hAnsi="Cantarell"/>
          <w:sz w:val="22"/>
          <w:szCs w:val="22"/>
        </w:rPr>
      </w:pPr>
      <w:r>
        <w:rPr>
          <w:rFonts w:ascii="Cantarell" w:hAnsi="Cantarell"/>
          <w:sz w:val="22"/>
          <w:szCs w:val="22"/>
        </w:rPr>
        <w:t xml:space="preserve">Utilizar a caixa postal (e-mail) colocada a minha disposição somente por necessidade de serviço ou por determinação expressa de superior hierárquico, realizando as tarefas e </w:t>
      </w:r>
      <w:r>
        <w:rPr>
          <w:rFonts w:ascii="Cantarell" w:hAnsi="Cantarell"/>
          <w:sz w:val="22"/>
          <w:szCs w:val="22"/>
          <w:u w:val="none"/>
        </w:rPr>
        <w:t>operações</w:t>
      </w:r>
      <w:r>
        <w:rPr>
          <w:rFonts w:ascii="Cantarell" w:hAnsi="Cantarell"/>
          <w:sz w:val="22"/>
          <w:szCs w:val="22"/>
        </w:rPr>
        <w:t>, em estrita observância aos procedimentos, às normas e às disposições contidas na instrução normativa que rege o acesso à internet/intranet e utilização de e-mails;</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1"/>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Não revelar, fora do âmbito profissional, fato ou informação de qualquer natureza de que tenha conhecimento por força de minhas atribuições, salvo em decorrência de decisão competente na esfera legal ou judicial, bem como de autoridade superior;</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1"/>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Manter a necessária cautela quando da exibição de dados em tela, impressora ou na gravação em meios eletrônicos, a fim de evitar que deles venham a tomar ciência pessoas não autorizadas;</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1"/>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Não me ausentar da estação de trabalho sem encerrar a sessão de uso do navegador (browser), bem como encerrar a seção do cliente de correio, garantindo, assim, a impossibilidade de acesso indevido por terceiros;</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1"/>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Não revelar minha senha de acesso à internet/intranet e de minha caixa postal (e-mail) a ninguém e tomar o máximo de cuidado para que ela permaneça somente de meu conhecimento;</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1"/>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Responder, em todas as instâncias, pelas consequências das ações ou omissões de minha parte que possam pôr em risco ou comprometer a exclusividade de conhecimento de minha senha ou das transações a que tenha acesso.</w:t>
      </w:r>
    </w:p>
    <w:p>
      <w:pPr>
        <w:pStyle w:val="Normal"/>
        <w:bidi w:val="0"/>
        <w:jc w:val="both"/>
        <w:rPr>
          <w:rFonts w:ascii="Cantarell" w:hAnsi="Cantarell"/>
          <w:sz w:val="22"/>
          <w:szCs w:val="22"/>
        </w:rPr>
      </w:pPr>
      <w:r>
        <w:rPr>
          <w:rFonts w:ascii="Cantarell" w:hAnsi="Cantarell"/>
          <w:sz w:val="22"/>
          <w:szCs w:val="22"/>
        </w:rPr>
      </w:r>
    </w:p>
    <w:p>
      <w:pPr>
        <w:pStyle w:val="Normal"/>
        <w:bidi w:val="0"/>
        <w:jc w:val="both"/>
        <w:rPr>
          <w:rFonts w:ascii="Cantarell" w:hAnsi="Cantarell"/>
          <w:b/>
          <w:b/>
          <w:bCs/>
          <w:sz w:val="22"/>
          <w:szCs w:val="22"/>
        </w:rPr>
      </w:pPr>
      <w:r>
        <w:rPr>
          <w:rFonts w:ascii="Cantarell" w:hAnsi="Cantarell"/>
          <w:b/>
          <w:bCs/>
          <w:sz w:val="22"/>
          <w:szCs w:val="22"/>
        </w:rPr>
        <w:t>Declaro, ainda, estar plenamente esclarecido e consciente das cláusulas que regem o Decreto nº 101/2022, enfatizando, entre outras, que:</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2"/>
        </w:numPr>
        <w:bidi w:val="0"/>
        <w:jc w:val="both"/>
        <w:rPr>
          <w:rFonts w:ascii="Cantarell" w:hAnsi="Cantarell"/>
          <w:sz w:val="22"/>
          <w:szCs w:val="22"/>
        </w:rPr>
      </w:pPr>
      <w:r>
        <w:rPr>
          <w:rFonts w:ascii="Cantarell" w:hAnsi="Cantarell"/>
          <w:sz w:val="22"/>
          <w:szCs w:val="22"/>
        </w:rPr>
        <w:t>Não é permitida a navegação em sites com conteúdo pornográficos, defensores do uso de drogas, de pedofilia ou sites de cunho racista e similares;</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2"/>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É de minha responsabilidade cuidar da integridade, confidencialidade e disponibilidade das informações contidas em minha caixa postal (e-mail), devendo comunicar por escrito à chefia imediata quaisquer indícios ou possibilidades de irregularidades, de desvios ou falhas identificadas no sistema de correio, sendo proibida a exploração de falhas ou vulnerabilidades porventura existentes;</w:t>
      </w:r>
    </w:p>
    <w:p>
      <w:pPr>
        <w:pStyle w:val="Normal"/>
        <w:numPr>
          <w:ilvl w:val="0"/>
          <w:numId w:val="2"/>
        </w:numPr>
        <w:bidi w:val="0"/>
        <w:jc w:val="both"/>
        <w:rPr>
          <w:rFonts w:ascii="Cantarell" w:hAnsi="Cantarell"/>
          <w:sz w:val="22"/>
          <w:szCs w:val="22"/>
        </w:rPr>
      </w:pPr>
      <w:r>
        <w:rPr>
          <w:rFonts w:ascii="Cantarell" w:hAnsi="Cantarell"/>
          <w:sz w:val="22"/>
          <w:szCs w:val="22"/>
        </w:rPr>
      </w:r>
    </w:p>
    <w:p>
      <w:pPr>
        <w:pStyle w:val="Normal"/>
        <w:numPr>
          <w:ilvl w:val="0"/>
          <w:numId w:val="2"/>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 xml:space="preserve">O acesso à informação de minha caixa postal (e-mail) não me garante direito sobre ela, uma vez que faço uso para melhor desempenhar minhas atividades administrativas, nem me confere autoridade para liberar acesso a outras pessoas, pois se constitui de informações pertencentes à Administração Municipal; </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2"/>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Constitui descumprimento de normas legais, regulamentares e quebra de sigilo funcional divulgar dados obtidos por meio do uso de minha caixa postal (e-mail), a qual tenho acesso, para outros servidores não envolvidos nos trabalhos executados;</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2"/>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Devo alterar minha senha, sempre que obrigatório ou que tenha suspeição de descoberta por terceiros, não usando combinações simples que possam ser facilmente descobertas;</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2"/>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Respeitar as normas de segurança e restrições de sistema impostas pelos sistemas de segurança implantados na instituição;</w:t>
      </w:r>
    </w:p>
    <w:p>
      <w:pPr>
        <w:pStyle w:val="Normal"/>
        <w:bidi w:val="0"/>
        <w:jc w:val="both"/>
        <w:rPr>
          <w:rFonts w:ascii="Cantarell" w:hAnsi="Cantarell"/>
          <w:sz w:val="22"/>
          <w:szCs w:val="22"/>
        </w:rPr>
      </w:pPr>
      <w:r>
        <w:rPr>
          <w:rFonts w:ascii="Cantarell" w:hAnsi="Cantarell"/>
          <w:sz w:val="22"/>
          <w:szCs w:val="22"/>
        </w:rPr>
      </w:r>
    </w:p>
    <w:p>
      <w:pPr>
        <w:pStyle w:val="Normal"/>
        <w:numPr>
          <w:ilvl w:val="0"/>
          <w:numId w:val="2"/>
        </w:numPr>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Cumprir e fazer cumprir os dispositivos da Política de Segurança da Informação, de suas diretrizes, bem como deste Termo de Responsabilidade.</w:t>
      </w:r>
    </w:p>
    <w:p>
      <w:pPr>
        <w:pStyle w:val="Normal"/>
        <w:bidi w:val="0"/>
        <w:jc w:val="both"/>
        <w:rPr>
          <w:rFonts w:ascii="Cantarell" w:hAnsi="Cantarell"/>
          <w:sz w:val="22"/>
          <w:szCs w:val="22"/>
        </w:rPr>
      </w:pPr>
      <w:r>
        <w:rPr>
          <w:rFonts w:ascii="Cantarell" w:hAnsi="Cantarell"/>
          <w:sz w:val="22"/>
          <w:szCs w:val="22"/>
        </w:rPr>
      </w:r>
    </w:p>
    <w:p>
      <w:pPr>
        <w:pStyle w:val="Normal"/>
        <w:bidi w:val="0"/>
        <w:jc w:val="both"/>
        <w:rPr>
          <w:rFonts w:ascii="Cantarell" w:hAnsi="Cantarell"/>
          <w:sz w:val="22"/>
          <w:szCs w:val="22"/>
        </w:rPr>
      </w:pPr>
      <w:r>
        <w:rPr>
          <w:rFonts w:ascii="Cantarell" w:hAnsi="Cantarell"/>
          <w:sz w:val="22"/>
          <w:szCs w:val="22"/>
        </w:rPr>
        <w:t xml:space="preserve">Ressalvadas as hipóteses de requisições legalmente autorizadas, constitui infração funcional a revelação de segredo do qual me apropriei em razão do cargo, sendo crime contra a Administração Pública a divulgação a quem não seja servidor da Prefeitura, das informações a(s) qual(is) tenho acesso, estando sujeito às penalidades previstas em lei; </w:t>
      </w:r>
    </w:p>
    <w:p>
      <w:pPr>
        <w:pStyle w:val="Normal"/>
        <w:bidi w:val="0"/>
        <w:jc w:val="both"/>
        <w:rPr>
          <w:rFonts w:ascii="Cantarell" w:hAnsi="Cantarell"/>
          <w:sz w:val="22"/>
          <w:szCs w:val="22"/>
        </w:rPr>
      </w:pPr>
      <w:r>
        <w:rPr>
          <w:rFonts w:ascii="Cantarell" w:hAnsi="Cantarell"/>
          <w:sz w:val="22"/>
          <w:szCs w:val="22"/>
        </w:rPr>
      </w:r>
    </w:p>
    <w:p>
      <w:pPr>
        <w:pStyle w:val="Normal"/>
        <w:bidi w:val="0"/>
        <w:jc w:val="both"/>
        <w:rPr>
          <w:rFonts w:ascii="Cantarell" w:hAnsi="Cantarell"/>
          <w:sz w:val="22"/>
          <w:szCs w:val="22"/>
        </w:rPr>
      </w:pPr>
      <w:r>
        <w:rPr>
          <w:rFonts w:ascii="Cantarell" w:hAnsi="Cantarell"/>
          <w:sz w:val="22"/>
          <w:szCs w:val="22"/>
        </w:rPr>
        <w:t xml:space="preserve">Sem prejuízo da responsabilidade penal e civil, e de outras infrações disciplinares, constitui falta de zelo e dedicação às atribuições do cargo e descumprimento de normas legais e regulamentares não proceder com cuidado na guarda e utilização de senha ou emprestá-la a outro servidor, ainda que habilitado; </w:t>
      </w:r>
    </w:p>
    <w:p>
      <w:pPr>
        <w:pStyle w:val="Normal"/>
        <w:bidi w:val="0"/>
        <w:jc w:val="both"/>
        <w:rPr>
          <w:rFonts w:ascii="Cantarell" w:hAnsi="Cantarell"/>
          <w:sz w:val="22"/>
          <w:szCs w:val="22"/>
        </w:rPr>
      </w:pPr>
      <w:r>
        <w:rPr>
          <w:rFonts w:ascii="Cantarell" w:hAnsi="Cantarell"/>
          <w:sz w:val="22"/>
          <w:szCs w:val="22"/>
        </w:rPr>
      </w:r>
    </w:p>
    <w:p>
      <w:pPr>
        <w:pStyle w:val="Normal"/>
        <w:bidi w:val="0"/>
        <w:jc w:val="both"/>
        <w:rPr>
          <w:rFonts w:ascii="Cantarell" w:hAnsi="Cantarell"/>
          <w:sz w:val="22"/>
          <w:szCs w:val="22"/>
        </w:rPr>
      </w:pPr>
      <w:r>
        <w:rPr>
          <w:rFonts w:ascii="Cantarell" w:hAnsi="Cantarell"/>
          <w:sz w:val="22"/>
          <w:szCs w:val="22"/>
        </w:rPr>
      </w:r>
    </w:p>
    <w:tbl>
      <w:tblPr>
        <w:tblW w:w="5000" w:type="pct"/>
        <w:jc w:val="left"/>
        <w:tblInd w:w="-5" w:type="dxa"/>
        <w:tblLayout w:type="fixed"/>
        <w:tblCellMar>
          <w:top w:w="55" w:type="dxa"/>
          <w:left w:w="55" w:type="dxa"/>
          <w:bottom w:w="55" w:type="dxa"/>
          <w:right w:w="55" w:type="dxa"/>
        </w:tblCellMar>
      </w:tblPr>
      <w:tblGrid>
        <w:gridCol w:w="4818"/>
        <w:gridCol w:w="4819"/>
      </w:tblGrid>
      <w:tr>
        <w:trPr/>
        <w:tc>
          <w:tcPr>
            <w:tcW w:w="4818" w:type="dxa"/>
            <w:tcBorders>
              <w:top w:val="single" w:sz="4" w:space="0" w:color="000000"/>
              <w:left w:val="single" w:sz="4" w:space="0" w:color="000000"/>
              <w:bottom w:val="single" w:sz="4" w:space="0" w:color="000000"/>
            </w:tcBorders>
          </w:tcPr>
          <w:p>
            <w:pPr>
              <w:pStyle w:val="Contedodatabela"/>
              <w:widowControl w:val="false"/>
              <w:bidi w:val="0"/>
              <w:jc w:val="both"/>
              <w:rPr>
                <w:rFonts w:ascii="Cantarell" w:hAnsi="Cantarell"/>
                <w:sz w:val="20"/>
                <w:szCs w:val="20"/>
              </w:rPr>
            </w:pPr>
            <w:r>
              <w:rPr>
                <w:rFonts w:ascii="Cantarell" w:hAnsi="Cantarell"/>
                <w:sz w:val="20"/>
                <w:szCs w:val="20"/>
              </w:rPr>
              <w:t>Declaro, nesta data, ter ciência e estar de acordo com os procedimentos anteriormente descritos, comprometendo-me a respeitá-los e cumpri-los plena e integralmente.</w:t>
            </w:r>
          </w:p>
          <w:p>
            <w:pPr>
              <w:pStyle w:val="Contedodatabela"/>
              <w:widowControl w:val="false"/>
              <w:bidi w:val="0"/>
              <w:jc w:val="both"/>
              <w:rPr>
                <w:rFonts w:ascii="Cantarell" w:hAnsi="Cantarell"/>
                <w:sz w:val="20"/>
                <w:szCs w:val="20"/>
              </w:rPr>
            </w:pPr>
            <w:r>
              <w:rPr>
                <w:rFonts w:ascii="Cantarell" w:hAnsi="Cantarell"/>
                <w:sz w:val="20"/>
                <w:szCs w:val="20"/>
              </w:rPr>
            </w:r>
          </w:p>
          <w:p>
            <w:pPr>
              <w:pStyle w:val="Contedodatabela"/>
              <w:widowControl w:val="false"/>
              <w:bidi w:val="0"/>
              <w:jc w:val="both"/>
              <w:rPr>
                <w:rFonts w:ascii="Cantarell" w:hAnsi="Cantarell"/>
                <w:sz w:val="22"/>
                <w:szCs w:val="22"/>
              </w:rPr>
            </w:pPr>
            <w:r>
              <w:rPr>
                <w:rFonts w:ascii="Cantarell" w:hAnsi="Cantarell"/>
                <w:sz w:val="22"/>
                <w:szCs w:val="22"/>
              </w:rPr>
              <w:t xml:space="preserve"> </w:t>
            </w:r>
            <w:r>
              <w:rPr>
                <w:rFonts w:ascii="Cantarell" w:hAnsi="Cantarell"/>
                <w:sz w:val="22"/>
                <w:szCs w:val="22"/>
              </w:rPr>
              <w:t>_________ /_________ / ____________</w:t>
            </w:r>
          </w:p>
          <w:p>
            <w:pPr>
              <w:pStyle w:val="Contedodatabela"/>
              <w:widowControl w:val="false"/>
              <w:bidi w:val="0"/>
              <w:jc w:val="both"/>
              <w:rPr>
                <w:rFonts w:ascii="Cantarell" w:hAnsi="Cantarell"/>
                <w:sz w:val="22"/>
                <w:szCs w:val="22"/>
              </w:rPr>
            </w:pPr>
            <w:r>
              <w:rPr>
                <w:rFonts w:ascii="Cantarell" w:hAnsi="Cantarell"/>
                <w:sz w:val="22"/>
                <w:szCs w:val="22"/>
              </w:rPr>
            </w:r>
          </w:p>
          <w:p>
            <w:pPr>
              <w:pStyle w:val="Contedodatabela"/>
              <w:widowControl w:val="false"/>
              <w:bidi w:val="0"/>
              <w:jc w:val="both"/>
              <w:rPr>
                <w:rFonts w:ascii="Cantarell" w:hAnsi="Cantarell"/>
                <w:sz w:val="22"/>
                <w:szCs w:val="22"/>
              </w:rPr>
            </w:pPr>
            <w:r>
              <w:rPr>
                <w:rFonts w:ascii="Cantarell" w:hAnsi="Cantarell"/>
                <w:sz w:val="22"/>
                <w:szCs w:val="22"/>
              </w:rPr>
            </w:r>
          </w:p>
          <w:p>
            <w:pPr>
              <w:pStyle w:val="Contedodatabela"/>
              <w:widowControl w:val="false"/>
              <w:bidi w:val="0"/>
              <w:jc w:val="both"/>
              <w:rPr>
                <w:rFonts w:ascii="Cantarell" w:hAnsi="Cantarell"/>
                <w:sz w:val="22"/>
                <w:szCs w:val="22"/>
              </w:rPr>
            </w:pPr>
            <w:r>
              <w:rPr>
                <w:rFonts w:ascii="Cantarell" w:hAnsi="Cantarell"/>
                <w:sz w:val="22"/>
                <w:szCs w:val="22"/>
              </w:rPr>
              <w:t>Usuário:_____________________________</w:t>
            </w:r>
          </w:p>
          <w:p>
            <w:pPr>
              <w:pStyle w:val="Contedodatabela"/>
              <w:widowControl w:val="false"/>
              <w:bidi w:val="0"/>
              <w:jc w:val="both"/>
              <w:rPr>
                <w:rFonts w:ascii="Cantarell" w:hAnsi="Cantarell"/>
                <w:sz w:val="22"/>
                <w:szCs w:val="22"/>
              </w:rPr>
            </w:pPr>
            <w:r>
              <w:rPr>
                <w:rFonts w:ascii="Cantarell" w:hAnsi="Cantarell"/>
                <w:sz w:val="22"/>
                <w:szCs w:val="22"/>
              </w:rPr>
            </w:r>
          </w:p>
        </w:tc>
        <w:tc>
          <w:tcPr>
            <w:tcW w:w="4819" w:type="dxa"/>
            <w:tcBorders>
              <w:top w:val="single" w:sz="4" w:space="0" w:color="000000"/>
              <w:left w:val="single" w:sz="4" w:space="0" w:color="000000"/>
              <w:bottom w:val="single" w:sz="4" w:space="0" w:color="000000"/>
              <w:right w:val="single" w:sz="4" w:space="0" w:color="000000"/>
            </w:tcBorders>
          </w:tcPr>
          <w:p>
            <w:pPr>
              <w:pStyle w:val="Contedodatabela"/>
              <w:widowControl w:val="false"/>
              <w:bidi w:val="0"/>
              <w:jc w:val="both"/>
              <w:rPr>
                <w:rFonts w:ascii="Cantarell" w:hAnsi="Cantarell"/>
                <w:b/>
                <w:b/>
                <w:bCs/>
                <w:sz w:val="22"/>
                <w:szCs w:val="22"/>
              </w:rPr>
            </w:pPr>
            <w:r>
              <w:rPr>
                <w:rFonts w:ascii="Cantarell" w:hAnsi="Cantarell"/>
                <w:b/>
                <w:bCs/>
                <w:sz w:val="22"/>
                <w:szCs w:val="22"/>
              </w:rPr>
              <w:t>Reservado a Divisão de Tecnologia da Informação</w:t>
            </w:r>
          </w:p>
        </w:tc>
      </w:tr>
      <w:tr>
        <w:trPr/>
        <w:tc>
          <w:tcPr>
            <w:tcW w:w="4818" w:type="dxa"/>
            <w:tcBorders>
              <w:left w:val="single" w:sz="4" w:space="0" w:color="000000"/>
              <w:bottom w:val="single" w:sz="4" w:space="0" w:color="000000"/>
            </w:tcBorders>
          </w:tcPr>
          <w:p>
            <w:pPr>
              <w:pStyle w:val="Contedodatabela"/>
              <w:widowControl w:val="false"/>
              <w:bidi w:val="0"/>
              <w:jc w:val="both"/>
              <w:rPr>
                <w:rFonts w:ascii="Cantarell" w:hAnsi="Cantarell"/>
                <w:sz w:val="22"/>
                <w:szCs w:val="22"/>
              </w:rPr>
            </w:pPr>
            <w:r>
              <w:rPr>
                <w:rFonts w:ascii="Cantarell" w:hAnsi="Cantarell"/>
                <w:sz w:val="22"/>
                <w:szCs w:val="22"/>
              </w:rPr>
            </w:r>
          </w:p>
          <w:p>
            <w:pPr>
              <w:pStyle w:val="Contedodatabela"/>
              <w:widowControl w:val="false"/>
              <w:bidi w:val="0"/>
              <w:jc w:val="both"/>
              <w:rPr>
                <w:rFonts w:ascii="Cantarell" w:hAnsi="Cantarell"/>
                <w:sz w:val="22"/>
                <w:szCs w:val="22"/>
              </w:rPr>
            </w:pPr>
            <w:r>
              <w:rPr>
                <w:rFonts w:ascii="Cantarell" w:hAnsi="Cantarell"/>
                <w:sz w:val="22"/>
                <w:szCs w:val="22"/>
              </w:rPr>
              <w:t>Assinatura</w:t>
            </w:r>
          </w:p>
          <w:p>
            <w:pPr>
              <w:pStyle w:val="Contedodatabela"/>
              <w:widowControl w:val="false"/>
              <w:bidi w:val="0"/>
              <w:jc w:val="both"/>
              <w:rPr>
                <w:rFonts w:ascii="Cantarell" w:hAnsi="Cantarell"/>
                <w:sz w:val="22"/>
                <w:szCs w:val="22"/>
              </w:rPr>
            </w:pPr>
            <w:r>
              <w:rPr>
                <w:rFonts w:ascii="Cantarell" w:hAnsi="Cantarell"/>
                <w:sz w:val="22"/>
                <w:szCs w:val="22"/>
              </w:rPr>
            </w:r>
          </w:p>
        </w:tc>
        <w:tc>
          <w:tcPr>
            <w:tcW w:w="4819" w:type="dxa"/>
            <w:tcBorders>
              <w:left w:val="single" w:sz="4" w:space="0" w:color="000000"/>
              <w:bottom w:val="single" w:sz="4" w:space="0" w:color="000000"/>
              <w:right w:val="single" w:sz="4" w:space="0" w:color="000000"/>
            </w:tcBorders>
          </w:tcPr>
          <w:p>
            <w:pPr>
              <w:pStyle w:val="Contedodatabela"/>
              <w:widowControl w:val="false"/>
              <w:bidi w:val="0"/>
              <w:jc w:val="both"/>
              <w:rPr>
                <w:rFonts w:ascii="Cantarell" w:hAnsi="Cantarell"/>
                <w:sz w:val="22"/>
                <w:szCs w:val="22"/>
              </w:rPr>
            </w:pPr>
            <w:r>
              <w:rPr>
                <w:rFonts w:ascii="Cantarell" w:hAnsi="Cantarell"/>
                <w:sz w:val="22"/>
                <w:szCs w:val="22"/>
              </w:rPr>
            </w:r>
          </w:p>
          <w:p>
            <w:pPr>
              <w:pStyle w:val="Contedodatabela"/>
              <w:widowControl w:val="false"/>
              <w:bidi w:val="0"/>
              <w:jc w:val="both"/>
              <w:rPr>
                <w:rFonts w:ascii="Cantarell" w:hAnsi="Cantarell"/>
                <w:sz w:val="22"/>
                <w:szCs w:val="22"/>
              </w:rPr>
            </w:pPr>
            <w:r>
              <w:rPr>
                <w:rFonts w:ascii="Cantarell" w:hAnsi="Cantarell"/>
                <w:sz w:val="22"/>
                <w:szCs w:val="22"/>
              </w:rPr>
              <w:t>Assinatura</w:t>
            </w:r>
          </w:p>
        </w:tc>
      </w:tr>
    </w:tbl>
    <w:p>
      <w:pPr>
        <w:pStyle w:val="Normal"/>
        <w:bidi w:val="0"/>
        <w:jc w:val="both"/>
        <w:rPr>
          <w:rFonts w:ascii="Cantarell" w:hAnsi="Cantarell"/>
          <w:sz w:val="22"/>
          <w:szCs w:val="22"/>
        </w:rPr>
      </w:pPr>
      <w:r>
        <w:rPr/>
      </w:r>
    </w:p>
    <w:sectPr>
      <w:headerReference w:type="default" r:id="rId2"/>
      <w:type w:val="nextPage"/>
      <w:pgSz w:w="11906" w:h="16838"/>
      <w:pgMar w:left="1134" w:right="1134" w:gutter="0" w:header="1134" w:top="3161"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ntarel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jc w:val="left"/>
      <w:rPr/>
    </w:pPr>
    <w:r>
      <w:rPr/>
      <w:drawing>
        <wp:inline distT="0" distB="0" distL="0" distR="0">
          <wp:extent cx="1001395" cy="105537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588" t="-633" r="-588" b="-633"/>
                  <a:stretch>
                    <a:fillRect/>
                  </a:stretch>
                </pic:blipFill>
                <pic:spPr bwMode="auto">
                  <a:xfrm>
                    <a:off x="0" y="0"/>
                    <a:ext cx="1001395" cy="1055370"/>
                  </a:xfrm>
                  <a:prstGeom prst="rect">
                    <a:avLst/>
                  </a:prstGeom>
                </pic:spPr>
              </pic:pic>
            </a:graphicData>
          </a:graphic>
        </wp:inline>
      </w:drawing>
      <mc:AlternateContent>
        <mc:Choice Requires="wps">
          <w:drawing>
            <wp:anchor behindDoc="1" distT="0" distB="0" distL="0" distR="0" simplePos="0" locked="0" layoutInCell="0" allowOverlap="1" relativeHeight="4">
              <wp:simplePos x="0" y="0"/>
              <wp:positionH relativeFrom="column">
                <wp:posOffset>1104900</wp:posOffset>
              </wp:positionH>
              <wp:positionV relativeFrom="paragraph">
                <wp:posOffset>160020</wp:posOffset>
              </wp:positionV>
              <wp:extent cx="4903470" cy="755015"/>
              <wp:effectExtent l="3175" t="3810" r="3175" b="2540"/>
              <wp:wrapNone/>
              <wp:docPr id="2" name="Quadro1"/>
              <a:graphic xmlns:a="http://schemas.openxmlformats.org/drawingml/2006/main">
                <a:graphicData uri="http://schemas.microsoft.com/office/word/2010/wordprocessingShape">
                  <wps:wsp>
                    <wps:cNvSpPr/>
                    <wps:spPr>
                      <a:xfrm>
                        <a:off x="0" y="0"/>
                        <a:ext cx="4903560" cy="754920"/>
                      </a:xfrm>
                      <a:prstGeom prst="rect">
                        <a:avLst/>
                      </a:prstGeom>
                      <a:noFill/>
                      <a:ln w="6350">
                        <a:solidFill>
                          <a:srgbClr val="ffffff"/>
                        </a:solidFill>
                        <a:round/>
                      </a:ln>
                    </wps:spPr>
                    <wps:style>
                      <a:lnRef idx="0"/>
                      <a:fillRef idx="0"/>
                      <a:effectRef idx="0"/>
                      <a:fontRef idx="minor"/>
                    </wps:style>
                    <wps:txbx>
                      <w:txbxContent>
                        <w:p>
                          <w:pPr>
                            <w:pStyle w:val="Normal"/>
                            <w:bidi w:val="0"/>
                            <w:jc w:val="center"/>
                            <w:rPr>
                              <w:rFonts w:ascii="Arial" w:hAnsi="Arial" w:cs="Arial"/>
                              <w:b/>
                              <w:b/>
                              <w:sz w:val="32"/>
                              <w:szCs w:val="32"/>
                            </w:rPr>
                          </w:pPr>
                          <w:r>
                            <w:rPr>
                              <w:rFonts w:cs="Arial" w:ascii="Arial" w:hAnsi="Arial"/>
                              <w:b/>
                              <w:sz w:val="32"/>
                              <w:szCs w:val="32"/>
                            </w:rPr>
                            <w:t>PREFEITURA MUNICIPAL DE SERRANA</w:t>
                          </w:r>
                        </w:p>
                        <w:p>
                          <w:pPr>
                            <w:pStyle w:val="Normal"/>
                            <w:bidi w:val="0"/>
                            <w:jc w:val="center"/>
                            <w:rPr>
                              <w:rFonts w:ascii="Arial" w:hAnsi="Arial" w:cs="Arial"/>
                              <w:sz w:val="22"/>
                              <w:szCs w:val="22"/>
                            </w:rPr>
                          </w:pPr>
                          <w:r>
                            <w:rPr>
                              <w:rFonts w:cs="Arial" w:ascii="Arial" w:hAnsi="Arial"/>
                              <w:sz w:val="22"/>
                              <w:szCs w:val="22"/>
                            </w:rPr>
                            <w:t>Rua Dr. Tancredo de Almeida Neves, 176 - CEP 14.150-000 - Serrana–SP</w:t>
                          </w:r>
                        </w:p>
                        <w:p>
                          <w:pPr>
                            <w:pStyle w:val="Normal"/>
                            <w:bidi w:val="0"/>
                            <w:jc w:val="center"/>
                            <w:rPr>
                              <w:rFonts w:ascii="Arial" w:hAnsi="Arial" w:cs="Arial"/>
                              <w:sz w:val="22"/>
                              <w:szCs w:val="22"/>
                            </w:rPr>
                          </w:pPr>
                          <w:r>
                            <w:rPr>
                              <w:rFonts w:cs="Arial" w:ascii="Arial" w:hAnsi="Arial"/>
                              <w:sz w:val="22"/>
                              <w:szCs w:val="22"/>
                            </w:rPr>
                            <w:t>www.serrana.sp.gov.br - info@serrana.sp.gov.br - 16 3489 2800</w:t>
                          </w:r>
                        </w:p>
                      </w:txbxContent>
                    </wps:txbx>
                    <wps:bodyPr lIns="94680" rIns="94680" tIns="48960" bIns="48960" anchor="t">
                      <a:noAutofit/>
                    </wps:bodyPr>
                  </wps:wsp>
                </a:graphicData>
              </a:graphic>
            </wp:anchor>
          </w:drawing>
        </mc:Choice>
        <mc:Fallback>
          <w:pict>
            <v:rect id="shape_0" ID="Quadro1" path="m0,0l-2147483645,0l-2147483645,-2147483646l0,-2147483646xe" fillcolor="white" stroked="t" o:allowincell="f" style="position:absolute;margin-left:87pt;margin-top:12.6pt;width:386.05pt;height:59.4pt;mso-wrap-style:square;v-text-anchor:top">
              <v:fill o:detectmouseclick="t" type="solid" color2="black" opacity="0"/>
              <v:stroke color="white" weight="6480" joinstyle="round" endcap="flat"/>
              <v:textbox>
                <w:txbxContent>
                  <w:p>
                    <w:pPr>
                      <w:pStyle w:val="Normal"/>
                      <w:bidi w:val="0"/>
                      <w:jc w:val="center"/>
                      <w:rPr>
                        <w:rFonts w:ascii="Arial" w:hAnsi="Arial" w:cs="Arial"/>
                        <w:b/>
                        <w:b/>
                        <w:sz w:val="32"/>
                        <w:szCs w:val="32"/>
                      </w:rPr>
                    </w:pPr>
                    <w:r>
                      <w:rPr>
                        <w:rFonts w:cs="Arial" w:ascii="Arial" w:hAnsi="Arial"/>
                        <w:b/>
                        <w:sz w:val="32"/>
                        <w:szCs w:val="32"/>
                      </w:rPr>
                      <w:t>PREFEITURA MUNICIPAL DE SERRANA</w:t>
                    </w:r>
                  </w:p>
                  <w:p>
                    <w:pPr>
                      <w:pStyle w:val="Normal"/>
                      <w:bidi w:val="0"/>
                      <w:jc w:val="center"/>
                      <w:rPr>
                        <w:rFonts w:ascii="Arial" w:hAnsi="Arial" w:cs="Arial"/>
                        <w:sz w:val="22"/>
                        <w:szCs w:val="22"/>
                      </w:rPr>
                    </w:pPr>
                    <w:r>
                      <w:rPr>
                        <w:rFonts w:cs="Arial" w:ascii="Arial" w:hAnsi="Arial"/>
                        <w:sz w:val="22"/>
                        <w:szCs w:val="22"/>
                      </w:rPr>
                      <w:t>Rua Dr. Tancredo de Almeida Neves, 176 - CEP 14.150-000 - Serrana–SP</w:t>
                    </w:r>
                  </w:p>
                  <w:p>
                    <w:pPr>
                      <w:pStyle w:val="Normal"/>
                      <w:bidi w:val="0"/>
                      <w:jc w:val="center"/>
                      <w:rPr>
                        <w:rFonts w:ascii="Arial" w:hAnsi="Arial" w:cs="Arial"/>
                        <w:sz w:val="22"/>
                        <w:szCs w:val="22"/>
                      </w:rPr>
                    </w:pPr>
                    <w:r>
                      <w:rPr>
                        <w:rFonts w:cs="Arial" w:ascii="Arial" w:hAnsi="Arial"/>
                        <w:sz w:val="22"/>
                        <w:szCs w:val="22"/>
                      </w:rPr>
                      <w:t>www.serrana.sp.gov.br - info@serrana.sp.gov.br - 16 3489 2800</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97"/>
        </w:tabs>
        <w:ind w:left="797" w:hanging="360"/>
      </w:pPr>
      <w:rPr/>
    </w:lvl>
    <w:lvl w:ilvl="1">
      <w:start w:val="1"/>
      <w:numFmt w:val="decimal"/>
      <w:lvlText w:val="%2."/>
      <w:lvlJc w:val="left"/>
      <w:pPr>
        <w:tabs>
          <w:tab w:val="num" w:pos="1157"/>
        </w:tabs>
        <w:ind w:left="1157" w:hanging="360"/>
      </w:pPr>
      <w:rPr/>
    </w:lvl>
    <w:lvl w:ilvl="2">
      <w:start w:val="1"/>
      <w:numFmt w:val="decimal"/>
      <w:lvlText w:val="%3."/>
      <w:lvlJc w:val="left"/>
      <w:pPr>
        <w:tabs>
          <w:tab w:val="num" w:pos="1517"/>
        </w:tabs>
        <w:ind w:left="1517" w:hanging="360"/>
      </w:pPr>
      <w:rPr/>
    </w:lvl>
    <w:lvl w:ilvl="3">
      <w:start w:val="1"/>
      <w:numFmt w:val="decimal"/>
      <w:lvlText w:val="%4."/>
      <w:lvlJc w:val="left"/>
      <w:pPr>
        <w:tabs>
          <w:tab w:val="num" w:pos="1877"/>
        </w:tabs>
        <w:ind w:left="1877" w:hanging="360"/>
      </w:pPr>
      <w:rPr/>
    </w:lvl>
    <w:lvl w:ilvl="4">
      <w:start w:val="1"/>
      <w:numFmt w:val="decimal"/>
      <w:lvlText w:val="%5."/>
      <w:lvlJc w:val="left"/>
      <w:pPr>
        <w:tabs>
          <w:tab w:val="num" w:pos="2237"/>
        </w:tabs>
        <w:ind w:left="2237" w:hanging="360"/>
      </w:pPr>
      <w:rPr/>
    </w:lvl>
    <w:lvl w:ilvl="5">
      <w:start w:val="1"/>
      <w:numFmt w:val="decimal"/>
      <w:lvlText w:val="%6."/>
      <w:lvlJc w:val="left"/>
      <w:pPr>
        <w:tabs>
          <w:tab w:val="num" w:pos="2597"/>
        </w:tabs>
        <w:ind w:left="2597" w:hanging="360"/>
      </w:pPr>
      <w:rPr/>
    </w:lvl>
    <w:lvl w:ilvl="6">
      <w:start w:val="1"/>
      <w:numFmt w:val="decimal"/>
      <w:lvlText w:val="%7."/>
      <w:lvlJc w:val="left"/>
      <w:pPr>
        <w:tabs>
          <w:tab w:val="num" w:pos="2957"/>
        </w:tabs>
        <w:ind w:left="2957" w:hanging="360"/>
      </w:pPr>
      <w:rPr/>
    </w:lvl>
    <w:lvl w:ilvl="7">
      <w:start w:val="1"/>
      <w:numFmt w:val="decimal"/>
      <w:lvlText w:val="%8."/>
      <w:lvlJc w:val="left"/>
      <w:pPr>
        <w:tabs>
          <w:tab w:val="num" w:pos="3317"/>
        </w:tabs>
        <w:ind w:left="3317" w:hanging="360"/>
      </w:pPr>
      <w:rPr/>
    </w:lvl>
    <w:lvl w:ilvl="8">
      <w:start w:val="1"/>
      <w:numFmt w:val="decimal"/>
      <w:lvlText w:val="%9."/>
      <w:lvlJc w:val="left"/>
      <w:pPr>
        <w:tabs>
          <w:tab w:val="num" w:pos="3677"/>
        </w:tabs>
        <w:ind w:left="3677"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ans CJK SC" w:cs="Lohit Devanagari"/>
      <w:color w:val="auto"/>
      <w:kern w:val="2"/>
      <w:sz w:val="24"/>
      <w:szCs w:val="24"/>
      <w:lang w:val="pt-BR" w:eastAsia="zh-CN" w:bidi="hi-I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ontedodatabela">
    <w:name w:val="Conteúdo da tabela"/>
    <w:basedOn w:val="Normal"/>
    <w:qFormat/>
    <w:pPr>
      <w:widowControl w:val="false"/>
      <w:suppressLineNumbers/>
    </w:pPr>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 w:type="paragraph" w:styleId="Contedodoquadro">
    <w:name w:val="Conteúdo do qu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208</TotalTime>
  <Application>LibreOffice/7.4.6.2$Linux_X86_64 LibreOffice_project/40$Build-2</Application>
  <AppVersion>15.0000</AppVersion>
  <Pages>2</Pages>
  <Words>684</Words>
  <Characters>4014</Characters>
  <CharactersWithSpaces>4673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2023-03-30T09:59:12Z</dcterms:created>
  <dc:creator/>
  <dc:description/>
  <dc:language>pt-BR</dc:language>
  <cp:lastModifiedBy/>
  <dcterms:modified xsi:type="dcterms:W3CDTF">2023-03-30T14:36:21Z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